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B216E" w14:textId="4684BE6A" w:rsidR="007A6503" w:rsidRPr="001D5F01" w:rsidRDefault="007A6503" w:rsidP="007A6503">
      <w:pPr>
        <w:pBdr>
          <w:top w:val="nil"/>
          <w:left w:val="nil"/>
          <w:bottom w:val="nil"/>
          <w:right w:val="nil"/>
          <w:between w:val="nil"/>
        </w:pBdr>
        <w:spacing w:before="120" w:after="0" w:line="360" w:lineRule="auto"/>
        <w:jc w:val="right"/>
        <w:rPr>
          <w:rFonts w:ascii="Bookman Old Style" w:eastAsia="Calibri" w:hAnsi="Bookman Old Style" w:cstheme="minorHAnsi"/>
          <w:b/>
          <w:bCs/>
          <w:i/>
          <w:iCs/>
          <w:color w:val="000000"/>
          <w:lang w:val="en-US"/>
        </w:rPr>
      </w:pPr>
      <w:bookmarkStart w:id="0" w:name="_Hlk112753106"/>
      <w:r w:rsidRPr="001D5F01">
        <w:rPr>
          <w:rFonts w:ascii="Bookman Old Style" w:eastAsia="Calibri" w:hAnsi="Bookman Old Style" w:cstheme="minorHAnsi"/>
          <w:b/>
          <w:bCs/>
          <w:i/>
          <w:iCs/>
          <w:color w:val="000000"/>
          <w:lang w:val="en-US"/>
        </w:rPr>
        <w:t>A</w:t>
      </w:r>
      <w:r w:rsidR="00B10EFD" w:rsidRPr="001D5F01">
        <w:rPr>
          <w:rFonts w:ascii="Bookman Old Style" w:eastAsia="Calibri" w:hAnsi="Bookman Old Style" w:cstheme="minorHAnsi"/>
          <w:b/>
          <w:bCs/>
          <w:i/>
          <w:iCs/>
          <w:color w:val="000000"/>
          <w:lang w:val="en-US"/>
        </w:rPr>
        <w:t>nnex</w:t>
      </w:r>
      <w:r w:rsidRPr="001D5F01">
        <w:rPr>
          <w:rFonts w:ascii="Bookman Old Style" w:eastAsia="Calibri" w:hAnsi="Bookman Old Style" w:cstheme="minorHAnsi"/>
          <w:b/>
          <w:bCs/>
          <w:i/>
          <w:iCs/>
          <w:color w:val="000000"/>
          <w:lang w:val="en-US"/>
        </w:rPr>
        <w:t xml:space="preserve"> 2</w:t>
      </w:r>
    </w:p>
    <w:bookmarkEnd w:id="0"/>
    <w:p w14:paraId="7CD0A12E" w14:textId="1AFE6E95" w:rsidR="001B4B65" w:rsidRPr="001D5F01" w:rsidRDefault="001D5F01" w:rsidP="001B4B65">
      <w:pPr>
        <w:jc w:val="center"/>
        <w:rPr>
          <w:rFonts w:ascii="Bookman Old Style" w:hAnsi="Bookman Old Style"/>
          <w:b/>
          <w:bCs/>
          <w:u w:val="single"/>
          <w:lang w:val="en-US"/>
        </w:rPr>
      </w:pPr>
      <w:r w:rsidRPr="001D5F01">
        <w:rPr>
          <w:rFonts w:ascii="Bookman Old Style" w:hAnsi="Bookman Old Style"/>
          <w:b/>
          <w:bCs/>
          <w:u w:val="single"/>
          <w:lang w:val="en-US"/>
        </w:rPr>
        <w:t>I</w:t>
      </w:r>
      <w:r w:rsidR="001B4B65" w:rsidRPr="001D5F01">
        <w:rPr>
          <w:rFonts w:ascii="Bookman Old Style" w:hAnsi="Bookman Old Style"/>
          <w:b/>
          <w:bCs/>
          <w:u w:val="single"/>
          <w:lang w:val="en-US"/>
        </w:rPr>
        <w:t>NTEGRITY PACT</w:t>
      </w:r>
    </w:p>
    <w:p w14:paraId="3520FF49" w14:textId="77777777" w:rsidR="00053D3D" w:rsidRPr="00053D3D" w:rsidRDefault="001B4B65" w:rsidP="00053D3D">
      <w:pPr>
        <w:spacing w:after="0"/>
        <w:jc w:val="both"/>
        <w:rPr>
          <w:rFonts w:ascii="Bookman Old Style" w:hAnsi="Bookman Old Style" w:cstheme="minorHAnsi"/>
          <w:b/>
          <w:spacing w:val="-1"/>
          <w:lang w:val="en-US"/>
        </w:rPr>
      </w:pPr>
      <w:r w:rsidRPr="001D5F01">
        <w:rPr>
          <w:rFonts w:ascii="Bookman Old Style" w:hAnsi="Bookman Old Style"/>
          <w:i/>
          <w:iCs/>
          <w:lang w:val="en-US"/>
        </w:rPr>
        <w:t xml:space="preserve">Purpose of this pact: </w:t>
      </w:r>
      <w:r w:rsidR="00053D3D" w:rsidRPr="00053D3D">
        <w:rPr>
          <w:rFonts w:ascii="Bookman Old Style" w:hAnsi="Bookman Old Style" w:cstheme="minorHAnsi"/>
          <w:b/>
          <w:spacing w:val="-1"/>
          <w:lang w:val="en-US"/>
        </w:rPr>
        <w:t xml:space="preserve">Direct negotiation – n. 4 volume publishing service: </w:t>
      </w:r>
    </w:p>
    <w:p w14:paraId="4DEE67AA" w14:textId="77777777" w:rsidR="00053D3D" w:rsidRPr="00053D3D" w:rsidRDefault="00053D3D" w:rsidP="00053D3D">
      <w:pPr>
        <w:spacing w:after="0"/>
        <w:jc w:val="both"/>
        <w:rPr>
          <w:rFonts w:ascii="Bookman Old Style" w:hAnsi="Bookman Old Style" w:cstheme="minorHAnsi"/>
          <w:b/>
          <w:spacing w:val="-1"/>
          <w:lang w:val="en-US"/>
        </w:rPr>
      </w:pPr>
      <w:r w:rsidRPr="00053D3D">
        <w:rPr>
          <w:rFonts w:ascii="Bookman Old Style" w:hAnsi="Bookman Old Style" w:cstheme="minorHAnsi"/>
          <w:b/>
          <w:spacing w:val="-1"/>
          <w:lang w:val="en-US"/>
        </w:rPr>
        <w:t xml:space="preserve">n. 1, “Exploitation Strategic Management (or Research Exploitation Strategy); </w:t>
      </w:r>
    </w:p>
    <w:p w14:paraId="4E0BBDEC" w14:textId="77777777" w:rsidR="00053D3D" w:rsidRPr="00053D3D" w:rsidRDefault="00053D3D" w:rsidP="00053D3D">
      <w:pPr>
        <w:spacing w:after="0"/>
        <w:jc w:val="both"/>
        <w:rPr>
          <w:rFonts w:ascii="Bookman Old Style" w:hAnsi="Bookman Old Style" w:cstheme="minorHAnsi"/>
          <w:b/>
          <w:spacing w:val="-1"/>
          <w:lang w:val="en-US"/>
        </w:rPr>
      </w:pPr>
      <w:r w:rsidRPr="00053D3D">
        <w:rPr>
          <w:rFonts w:ascii="Bookman Old Style" w:hAnsi="Bookman Old Style" w:cstheme="minorHAnsi"/>
          <w:b/>
          <w:spacing w:val="-1"/>
          <w:lang w:val="en-US"/>
        </w:rPr>
        <w:t>n. 2, Turning Knowledge into Value”, "Cultural, Social and Political Participation in the Digital Era";</w:t>
      </w:r>
    </w:p>
    <w:p w14:paraId="3381E66B" w14:textId="77777777" w:rsidR="00053D3D" w:rsidRPr="00053D3D" w:rsidRDefault="00053D3D" w:rsidP="00053D3D">
      <w:pPr>
        <w:spacing w:after="0"/>
        <w:jc w:val="both"/>
        <w:rPr>
          <w:rFonts w:ascii="Bookman Old Style" w:hAnsi="Bookman Old Style" w:cstheme="minorHAnsi"/>
          <w:b/>
          <w:spacing w:val="-1"/>
          <w:lang w:val="en-US"/>
        </w:rPr>
      </w:pPr>
      <w:r w:rsidRPr="00053D3D">
        <w:rPr>
          <w:rFonts w:ascii="Bookman Old Style" w:hAnsi="Bookman Old Style" w:cstheme="minorHAnsi"/>
          <w:b/>
          <w:spacing w:val="-1"/>
          <w:lang w:val="en-US"/>
        </w:rPr>
        <w:t>n. 3, "Managing Digital Complexity, Social Inclusion and Environmental Sustainability in Purpose Ecosystems Ecosystem";</w:t>
      </w:r>
    </w:p>
    <w:p w14:paraId="19716EFD" w14:textId="77777777" w:rsidR="00053D3D" w:rsidRPr="00053D3D" w:rsidRDefault="00053D3D" w:rsidP="00053D3D">
      <w:pPr>
        <w:spacing w:after="0"/>
        <w:jc w:val="both"/>
        <w:rPr>
          <w:rFonts w:ascii="Bookman Old Style" w:hAnsi="Bookman Old Style" w:cstheme="minorHAnsi"/>
          <w:b/>
          <w:spacing w:val="-1"/>
          <w:lang w:val="en-US"/>
        </w:rPr>
      </w:pPr>
      <w:r w:rsidRPr="00053D3D">
        <w:rPr>
          <w:rFonts w:ascii="Bookman Old Style" w:hAnsi="Bookman Old Style" w:cstheme="minorHAnsi"/>
          <w:b/>
          <w:spacing w:val="-1"/>
          <w:lang w:val="en-US"/>
        </w:rPr>
        <w:t>n. 4, "</w:t>
      </w:r>
      <w:proofErr w:type="spellStart"/>
      <w:r w:rsidRPr="00053D3D">
        <w:rPr>
          <w:rFonts w:ascii="Bookman Old Style" w:hAnsi="Bookman Old Style" w:cstheme="minorHAnsi"/>
          <w:b/>
          <w:spacing w:val="-1"/>
          <w:lang w:val="en-US"/>
        </w:rPr>
        <w:t>Phygital</w:t>
      </w:r>
      <w:proofErr w:type="spellEnd"/>
      <w:r w:rsidRPr="00053D3D">
        <w:rPr>
          <w:rFonts w:ascii="Bookman Old Style" w:hAnsi="Bookman Old Style" w:cstheme="minorHAnsi"/>
          <w:b/>
          <w:spacing w:val="-1"/>
          <w:lang w:val="en-US"/>
        </w:rPr>
        <w:t xml:space="preserve"> Hub for Entrepreneurship Education: Building an Inclusive and Digital Entrepreneurial”.</w:t>
      </w:r>
    </w:p>
    <w:p w14:paraId="2FBBAAC4" w14:textId="77777777" w:rsidR="00053D3D" w:rsidRPr="00053D3D" w:rsidRDefault="00053D3D" w:rsidP="00053D3D">
      <w:pPr>
        <w:spacing w:before="240" w:after="0"/>
        <w:jc w:val="both"/>
        <w:rPr>
          <w:rFonts w:ascii="Bookman Old Style" w:hAnsi="Bookman Old Style" w:cstheme="minorHAnsi"/>
          <w:b/>
          <w:spacing w:val="-1"/>
          <w:lang w:val="en-US"/>
        </w:rPr>
      </w:pPr>
      <w:r w:rsidRPr="00053D3D">
        <w:rPr>
          <w:rFonts w:ascii="Bookman Old Style" w:hAnsi="Bookman Old Style" w:cstheme="minorHAnsi"/>
          <w:bCs/>
          <w:spacing w:val="-1"/>
          <w:lang w:val="en-US"/>
        </w:rPr>
        <w:t xml:space="preserve">CUP </w:t>
      </w:r>
      <w:r w:rsidRPr="00053D3D">
        <w:rPr>
          <w:rFonts w:ascii="Bookman Old Style" w:hAnsi="Bookman Old Style" w:cstheme="minorHAnsi"/>
          <w:b/>
          <w:spacing w:val="-1"/>
          <w:lang w:val="en-US"/>
        </w:rPr>
        <w:t>E63C22002080006</w:t>
      </w:r>
    </w:p>
    <w:p w14:paraId="4D92E649" w14:textId="77777777" w:rsidR="00053D3D" w:rsidRPr="00053D3D" w:rsidRDefault="00053D3D" w:rsidP="00053D3D">
      <w:pPr>
        <w:spacing w:before="240" w:after="0"/>
        <w:jc w:val="both"/>
        <w:rPr>
          <w:rFonts w:ascii="Bookman Old Style" w:hAnsi="Bookman Old Style" w:cstheme="minorHAnsi"/>
          <w:b/>
          <w:spacing w:val="-1"/>
          <w:lang w:val="en-US"/>
        </w:rPr>
      </w:pPr>
      <w:r w:rsidRPr="00053D3D">
        <w:rPr>
          <w:rFonts w:ascii="Bookman Old Style" w:hAnsi="Bookman Old Style" w:cstheme="minorHAnsi"/>
          <w:bCs/>
          <w:spacing w:val="-1"/>
          <w:lang w:val="en-US"/>
        </w:rPr>
        <w:t>Base tender amount:</w:t>
      </w:r>
      <w:r w:rsidRPr="00053D3D">
        <w:rPr>
          <w:rFonts w:ascii="Bookman Old Style" w:hAnsi="Bookman Old Style" w:cstheme="minorHAnsi"/>
          <w:b/>
          <w:spacing w:val="-1"/>
          <w:lang w:val="en-US"/>
        </w:rPr>
        <w:t xml:space="preserve"> € 49.320,00 € (plus VAT charges, if applicable) </w:t>
      </w:r>
    </w:p>
    <w:p w14:paraId="048447D4" w14:textId="77777777" w:rsidR="00053D3D" w:rsidRDefault="00053D3D" w:rsidP="00053D3D">
      <w:pPr>
        <w:spacing w:after="0"/>
        <w:jc w:val="both"/>
        <w:rPr>
          <w:rFonts w:ascii="Bookman Old Style" w:hAnsi="Bookman Old Style" w:cstheme="minorHAnsi"/>
          <w:b/>
          <w:spacing w:val="-2"/>
          <w:lang w:val="en-US"/>
        </w:rPr>
      </w:pPr>
    </w:p>
    <w:p w14:paraId="447F0D0B" w14:textId="77777777" w:rsidR="00053D3D" w:rsidRPr="00053D3D" w:rsidRDefault="00B10EFD" w:rsidP="00053D3D">
      <w:pPr>
        <w:spacing w:line="240" w:lineRule="auto"/>
        <w:jc w:val="center"/>
        <w:rPr>
          <w:rFonts w:ascii="Bookman Old Style" w:hAnsi="Bookman Old Style" w:cstheme="minorHAnsi"/>
          <w:b/>
          <w:spacing w:val="-2"/>
          <w:lang w:val="en-US"/>
        </w:rPr>
      </w:pPr>
      <w:r w:rsidRPr="00053D3D">
        <w:rPr>
          <w:rFonts w:ascii="Bookman Old Style" w:hAnsi="Bookman Old Style" w:cstheme="minorHAnsi"/>
          <w:b/>
          <w:spacing w:val="-2"/>
          <w:lang w:val="en-US"/>
        </w:rPr>
        <w:t xml:space="preserve">between </w:t>
      </w:r>
    </w:p>
    <w:p w14:paraId="67C0D93D" w14:textId="054DE422" w:rsidR="00B10EFD" w:rsidRPr="00053D3D" w:rsidRDefault="00B10EFD" w:rsidP="00B10EFD">
      <w:pPr>
        <w:spacing w:after="0" w:line="240" w:lineRule="auto"/>
        <w:jc w:val="center"/>
        <w:rPr>
          <w:rFonts w:ascii="Bookman Old Style" w:hAnsi="Bookman Old Style" w:cstheme="minorHAnsi"/>
          <w:bCs/>
          <w:spacing w:val="-2"/>
          <w:lang w:val="en-US"/>
        </w:rPr>
      </w:pPr>
      <w:r w:rsidRPr="00053D3D">
        <w:rPr>
          <w:rFonts w:ascii="Bookman Old Style" w:hAnsi="Bookman Old Style" w:cstheme="minorHAnsi"/>
          <w:bCs/>
          <w:spacing w:val="-2"/>
          <w:lang w:val="en-US"/>
        </w:rPr>
        <w:t xml:space="preserve">the </w:t>
      </w:r>
      <w:r w:rsidR="00053D3D" w:rsidRPr="00053D3D">
        <w:rPr>
          <w:rFonts w:ascii="Bookman Old Style" w:hAnsi="Bookman Old Style" w:cstheme="minorHAnsi"/>
          <w:bCs/>
          <w:spacing w:val="-2"/>
          <w:lang w:val="en-US"/>
        </w:rPr>
        <w:t>U</w:t>
      </w:r>
      <w:r w:rsidRPr="00053D3D">
        <w:rPr>
          <w:rFonts w:ascii="Bookman Old Style" w:hAnsi="Bookman Old Style" w:cstheme="minorHAnsi"/>
          <w:bCs/>
          <w:spacing w:val="-2"/>
          <w:lang w:val="en-US"/>
        </w:rPr>
        <w:t xml:space="preserve">niversity of </w:t>
      </w:r>
      <w:r w:rsidR="00053D3D" w:rsidRPr="00053D3D">
        <w:rPr>
          <w:rFonts w:ascii="Bookman Old Style" w:hAnsi="Bookman Old Style" w:cstheme="minorHAnsi"/>
          <w:bCs/>
          <w:spacing w:val="-2"/>
          <w:lang w:val="en-US"/>
        </w:rPr>
        <w:t>C</w:t>
      </w:r>
      <w:r w:rsidRPr="00053D3D">
        <w:rPr>
          <w:rFonts w:ascii="Bookman Old Style" w:hAnsi="Bookman Old Style" w:cstheme="minorHAnsi"/>
          <w:bCs/>
          <w:spacing w:val="-2"/>
          <w:lang w:val="en-US"/>
        </w:rPr>
        <w:t xml:space="preserve">atania and the economic operators participating in the procedures for the assignment of works, services and supplies pursuant to </w:t>
      </w:r>
      <w:proofErr w:type="spellStart"/>
      <w:r w:rsidRPr="00053D3D">
        <w:rPr>
          <w:rFonts w:ascii="Bookman Old Style" w:hAnsi="Bookman Old Style" w:cstheme="minorHAnsi"/>
          <w:bCs/>
          <w:spacing w:val="-2"/>
          <w:lang w:val="en-US"/>
        </w:rPr>
        <w:t>d.lgs</w:t>
      </w:r>
      <w:proofErr w:type="spellEnd"/>
      <w:r w:rsidRPr="00053D3D">
        <w:rPr>
          <w:rFonts w:ascii="Bookman Old Style" w:hAnsi="Bookman Old Style" w:cstheme="minorHAnsi"/>
          <w:bCs/>
          <w:spacing w:val="-2"/>
          <w:lang w:val="en-US"/>
        </w:rPr>
        <w:t>. n. 36/2023</w:t>
      </w:r>
    </w:p>
    <w:p w14:paraId="6C5AF16B" w14:textId="77777777" w:rsidR="00B10EFD" w:rsidRPr="001D5F01" w:rsidRDefault="00B10EFD" w:rsidP="00B10EFD">
      <w:pPr>
        <w:spacing w:after="0" w:line="240" w:lineRule="auto"/>
        <w:jc w:val="center"/>
        <w:rPr>
          <w:rFonts w:ascii="Bookman Old Style" w:hAnsi="Bookman Old Style" w:cstheme="minorHAnsi"/>
          <w:lang w:val="en-US"/>
        </w:rPr>
      </w:pPr>
      <w:r w:rsidRPr="001D5F01">
        <w:rPr>
          <w:rFonts w:ascii="Bookman Old Style" w:hAnsi="Bookman Old Style" w:cstheme="minorHAnsi"/>
          <w:b/>
          <w:spacing w:val="-2"/>
          <w:lang w:val="en-US"/>
        </w:rPr>
        <w:t xml:space="preserve"> </w:t>
      </w:r>
    </w:p>
    <w:p w14:paraId="0CD28D00" w14:textId="77777777" w:rsidR="00B10EFD" w:rsidRPr="001D5F01" w:rsidRDefault="00B10EFD" w:rsidP="00B10EFD">
      <w:pPr>
        <w:spacing w:after="0" w:line="240" w:lineRule="auto"/>
        <w:jc w:val="both"/>
        <w:rPr>
          <w:rFonts w:ascii="Bookman Old Style" w:hAnsi="Bookman Old Style" w:cstheme="minorHAnsi"/>
          <w:b/>
          <w:bCs/>
          <w:lang w:val="en-US"/>
        </w:rPr>
      </w:pPr>
    </w:p>
    <w:tbl>
      <w:tblPr>
        <w:tblStyle w:val="Grigliatabella"/>
        <w:tblW w:w="0" w:type="auto"/>
        <w:tblLook w:val="04A0" w:firstRow="1" w:lastRow="0" w:firstColumn="1" w:lastColumn="0" w:noHBand="0" w:noVBand="1"/>
      </w:tblPr>
      <w:tblGrid>
        <w:gridCol w:w="4815"/>
        <w:gridCol w:w="4814"/>
      </w:tblGrid>
      <w:tr w:rsidR="00B10EFD" w:rsidRPr="001D5F01" w14:paraId="64EC48A2" w14:textId="77777777" w:rsidTr="00E357FC">
        <w:tc>
          <w:tcPr>
            <w:tcW w:w="4820" w:type="dxa"/>
          </w:tcPr>
          <w:p w14:paraId="04780162" w14:textId="77777777" w:rsidR="00B10EFD" w:rsidRPr="001D5F01" w:rsidRDefault="00B10EFD" w:rsidP="00E357FC">
            <w:pPr>
              <w:jc w:val="both"/>
              <w:rPr>
                <w:rFonts w:ascii="Bookman Old Style" w:hAnsi="Bookman Old Style" w:cstheme="minorHAnsi"/>
                <w:sz w:val="22"/>
                <w:szCs w:val="22"/>
              </w:rPr>
            </w:pPr>
            <w:r w:rsidRPr="001D5F01">
              <w:rPr>
                <w:rFonts w:ascii="Bookman Old Style" w:hAnsi="Bookman Old Style" w:cstheme="minorHAnsi"/>
                <w:sz w:val="22"/>
                <w:szCs w:val="22"/>
              </w:rPr>
              <w:t xml:space="preserve">La controparte dichiara di aver preso visione del </w:t>
            </w:r>
            <w:hyperlink r:id="rId8" w:history="1">
              <w:r w:rsidRPr="001D5F01">
                <w:rPr>
                  <w:rStyle w:val="Collegamentoipertestuale"/>
                  <w:rFonts w:ascii="Bookman Old Style" w:eastAsiaTheme="minorEastAsia" w:hAnsi="Bookman Old Style" w:cstheme="minorHAnsi"/>
                  <w:i/>
                  <w:iCs/>
                  <w:sz w:val="22"/>
                  <w:szCs w:val="22"/>
                </w:rPr>
                <w:t>Codice etico di comportamento</w:t>
              </w:r>
            </w:hyperlink>
            <w:r w:rsidRPr="001D5F01">
              <w:rPr>
                <w:rFonts w:ascii="Bookman Old Style" w:hAnsi="Bookman Old Style" w:cstheme="minorHAnsi"/>
                <w:sz w:val="22"/>
                <w:szCs w:val="22"/>
              </w:rPr>
              <w:t xml:space="preserve"> e del Piano di prevenzione della corruzione e della trasparenza dell'Università degli studi di Catania, contenuto all'interno del </w:t>
            </w:r>
            <w:hyperlink r:id="rId9" w:history="1">
              <w:r w:rsidRPr="001D5F01">
                <w:rPr>
                  <w:rStyle w:val="Collegamentoipertestuale"/>
                  <w:rFonts w:ascii="Bookman Old Style" w:eastAsiaTheme="minorEastAsia" w:hAnsi="Bookman Old Style" w:cstheme="minorHAnsi"/>
                  <w:sz w:val="22"/>
                  <w:szCs w:val="22"/>
                </w:rPr>
                <w:t>PIAO 202</w:t>
              </w:r>
              <w:r w:rsidRPr="001D5F01">
                <w:rPr>
                  <w:rStyle w:val="Collegamentoipertestuale"/>
                  <w:rFonts w:ascii="Bookman Old Style" w:hAnsi="Bookman Old Style" w:cstheme="minorHAnsi"/>
                  <w:sz w:val="22"/>
                  <w:szCs w:val="22"/>
                </w:rPr>
                <w:t>4-2026</w:t>
              </w:r>
            </w:hyperlink>
            <w:r w:rsidRPr="001D5F01">
              <w:rPr>
                <w:rFonts w:ascii="Bookman Old Style" w:hAnsi="Bookman Old Style" w:cstheme="minorHAnsi"/>
                <w:sz w:val="22"/>
                <w:szCs w:val="22"/>
              </w:rPr>
              <w:t>, e di conformare la propria condotta ai suddetti documenti ed ai principi di trasparenza e di correttezza, dichiarando di non essere sino ad ora mai incorsa nella commissione di uno dei reati previsti dalla normativa in oggetto e di astenersi dal compiere attività che possono configurare i reati contemplati nei rispettivi Piani;</w:t>
            </w:r>
            <w:r w:rsidRPr="001D5F01">
              <w:rPr>
                <w:rFonts w:ascii="Bookman Old Style" w:hAnsi="Bookman Old Style" w:cstheme="minorHAnsi"/>
                <w:sz w:val="22"/>
                <w:szCs w:val="22"/>
              </w:rPr>
              <w:tab/>
            </w:r>
          </w:p>
          <w:p w14:paraId="0AD9D1EA" w14:textId="77777777" w:rsidR="00B10EFD" w:rsidRPr="001D5F01" w:rsidRDefault="00B10EFD" w:rsidP="00E357FC">
            <w:pPr>
              <w:jc w:val="both"/>
              <w:rPr>
                <w:rFonts w:ascii="Bookman Old Style" w:hAnsi="Bookman Old Style" w:cstheme="minorHAnsi"/>
                <w:sz w:val="22"/>
                <w:szCs w:val="22"/>
              </w:rPr>
            </w:pPr>
            <w:r w:rsidRPr="001D5F01">
              <w:rPr>
                <w:rFonts w:ascii="Bookman Old Style" w:hAnsi="Bookman Old Style" w:cstheme="minorHAnsi"/>
                <w:sz w:val="22"/>
                <w:szCs w:val="22"/>
              </w:rPr>
              <w:t>- la controparte conviene che, qualora nelle attività svolte in esecuzione del presente contratto ponga in essere comportamenti illeciti ai sensi della legge 190/2012 e contrari ai principi di cui ai documenti citati, ciò comporterà un inadempimento grave degli obblighi previsti dal presente contratto, legittimando l'Università degli Studi di Catania a richiedere la risoluzione automatica del contratto senza ricorso all'autorità giudiziaria, ai sensi dell'articolo 1456 del Codice Civile con diritto alla regolazione dei soli rapporti economici maturati alla data di risoluzione;</w:t>
            </w:r>
          </w:p>
          <w:p w14:paraId="6156B228" w14:textId="77777777" w:rsidR="00B10EFD" w:rsidRPr="001D5F01" w:rsidRDefault="00B10EFD" w:rsidP="00E357FC">
            <w:pPr>
              <w:jc w:val="both"/>
              <w:rPr>
                <w:rFonts w:ascii="Bookman Old Style" w:hAnsi="Bookman Old Style" w:cstheme="minorHAnsi"/>
                <w:sz w:val="22"/>
                <w:szCs w:val="22"/>
              </w:rPr>
            </w:pPr>
            <w:r w:rsidRPr="001D5F01">
              <w:rPr>
                <w:rFonts w:ascii="Bookman Old Style" w:hAnsi="Bookman Old Style" w:cstheme="minorHAnsi"/>
                <w:sz w:val="22"/>
                <w:szCs w:val="22"/>
              </w:rPr>
              <w:t xml:space="preserve">- la controparte conviene che resta, altresì, inteso che in caso di violazione della </w:t>
            </w:r>
            <w:r w:rsidRPr="001D5F01">
              <w:rPr>
                <w:rFonts w:ascii="Bookman Old Style" w:hAnsi="Bookman Old Style" w:cstheme="minorHAnsi"/>
                <w:sz w:val="22"/>
                <w:szCs w:val="22"/>
              </w:rPr>
              <w:lastRenderedPageBreak/>
              <w:t>dichiarazione e garanzia di cui sopra, sarà tenuta al risarcimento per le perdite, i danni, le spese, le responsabilità e le azioni che possono derivare dalla predetta violazione</w:t>
            </w:r>
          </w:p>
          <w:p w14:paraId="55FD928E" w14:textId="77777777" w:rsidR="00B10EFD" w:rsidRPr="001D5F01" w:rsidRDefault="00B10EFD" w:rsidP="00E357FC">
            <w:pPr>
              <w:jc w:val="both"/>
              <w:rPr>
                <w:rFonts w:ascii="Bookman Old Style" w:hAnsi="Bookman Old Style" w:cstheme="minorHAnsi"/>
                <w:sz w:val="22"/>
                <w:szCs w:val="22"/>
              </w:rPr>
            </w:pPr>
          </w:p>
        </w:tc>
        <w:tc>
          <w:tcPr>
            <w:tcW w:w="4820" w:type="dxa"/>
          </w:tcPr>
          <w:p w14:paraId="7BEC2C3F" w14:textId="77777777" w:rsidR="00B10EFD" w:rsidRPr="001D5F01" w:rsidRDefault="00B10EFD" w:rsidP="00E357FC">
            <w:pPr>
              <w:jc w:val="both"/>
              <w:rPr>
                <w:rFonts w:ascii="Bookman Old Style" w:hAnsi="Bookman Old Style" w:cstheme="minorHAnsi"/>
                <w:sz w:val="22"/>
                <w:szCs w:val="22"/>
                <w:lang w:val="en-US"/>
              </w:rPr>
            </w:pPr>
            <w:r w:rsidRPr="001D5F01">
              <w:rPr>
                <w:rFonts w:ascii="Bookman Old Style" w:hAnsi="Bookman Old Style" w:cstheme="minorHAnsi"/>
                <w:sz w:val="22"/>
                <w:szCs w:val="22"/>
                <w:lang w:val="en-US"/>
              </w:rPr>
              <w:lastRenderedPageBreak/>
              <w:t xml:space="preserve">The counterparty declares to have read the </w:t>
            </w:r>
            <w:hyperlink r:id="rId10" w:history="1">
              <w:r w:rsidRPr="001D5F01">
                <w:rPr>
                  <w:rStyle w:val="Collegamentoipertestuale"/>
                  <w:rFonts w:ascii="Bookman Old Style" w:eastAsiaTheme="minorEastAsia" w:hAnsi="Bookman Old Style" w:cstheme="minorHAnsi"/>
                  <w:i/>
                  <w:sz w:val="22"/>
                  <w:szCs w:val="22"/>
                  <w:lang w:val="en-US"/>
                </w:rPr>
                <w:t>Ethic</w:t>
              </w:r>
              <w:r w:rsidRPr="001D5F01">
                <w:rPr>
                  <w:rStyle w:val="Collegamentoipertestuale"/>
                  <w:rFonts w:ascii="Bookman Old Style" w:hAnsi="Bookman Old Style" w:cstheme="minorHAnsi"/>
                  <w:i/>
                  <w:sz w:val="22"/>
                  <w:szCs w:val="22"/>
                  <w:lang w:val="en-US"/>
                </w:rPr>
                <w:t>al Code and Behavio</w:t>
              </w:r>
            </w:hyperlink>
            <w:r w:rsidRPr="001D5F01">
              <w:rPr>
                <w:rFonts w:ascii="Bookman Old Style" w:hAnsi="Bookman Old Style" w:cstheme="minorHAnsi"/>
                <w:i/>
                <w:sz w:val="22"/>
                <w:szCs w:val="22"/>
                <w:lang w:val="en-US"/>
              </w:rPr>
              <w:t>r</w:t>
            </w:r>
            <w:r w:rsidRPr="001D5F01">
              <w:rPr>
                <w:rFonts w:ascii="Bookman Old Style" w:hAnsi="Bookman Old Style" w:cstheme="minorHAnsi"/>
                <w:sz w:val="22"/>
                <w:szCs w:val="22"/>
                <w:lang w:val="en-US"/>
              </w:rPr>
              <w:t xml:space="preserve"> and the </w:t>
            </w:r>
            <w:r w:rsidRPr="001D5F01">
              <w:rPr>
                <w:rFonts w:ascii="Bookman Old Style" w:hAnsi="Bookman Old Style" w:cstheme="minorHAnsi"/>
                <w:i/>
                <w:sz w:val="22"/>
                <w:szCs w:val="22"/>
                <w:lang w:val="en-US"/>
              </w:rPr>
              <w:t>Corruption Prevention and Transparency Plan</w:t>
            </w:r>
            <w:r w:rsidRPr="001D5F01">
              <w:rPr>
                <w:rFonts w:ascii="Bookman Old Style" w:hAnsi="Bookman Old Style" w:cstheme="minorHAnsi"/>
                <w:sz w:val="22"/>
                <w:szCs w:val="22"/>
                <w:lang w:val="en-US"/>
              </w:rPr>
              <w:t xml:space="preserve"> of the University of Catania - contained in the </w:t>
            </w:r>
            <w:hyperlink r:id="rId11" w:history="1">
              <w:r w:rsidRPr="001D5F01">
                <w:rPr>
                  <w:rStyle w:val="Collegamentoipertestuale"/>
                  <w:rFonts w:ascii="Bookman Old Style" w:eastAsiaTheme="minorEastAsia" w:hAnsi="Bookman Old Style" w:cstheme="minorHAnsi"/>
                  <w:i/>
                  <w:sz w:val="22"/>
                  <w:szCs w:val="22"/>
                  <w:lang w:val="en-US"/>
                </w:rPr>
                <w:t>I</w:t>
              </w:r>
              <w:r w:rsidRPr="001D5F01">
                <w:rPr>
                  <w:rStyle w:val="Collegamentoipertestuale"/>
                  <w:rFonts w:ascii="Bookman Old Style" w:hAnsi="Bookman Old Style" w:cstheme="minorHAnsi"/>
                  <w:i/>
                  <w:sz w:val="22"/>
                  <w:szCs w:val="22"/>
                  <w:lang w:val="en-US"/>
                </w:rPr>
                <w:t>ntegrated Plan of Activities and Organization of the Public Administration (</w:t>
              </w:r>
              <w:r w:rsidRPr="001D5F01">
                <w:rPr>
                  <w:rStyle w:val="Collegamentoipertestuale"/>
                  <w:rFonts w:ascii="Bookman Old Style" w:hAnsi="Bookman Old Style" w:cstheme="minorHAnsi"/>
                  <w:sz w:val="22"/>
                  <w:szCs w:val="22"/>
                  <w:lang w:val="en-US"/>
                </w:rPr>
                <w:t>PIAO) 2024-2026</w:t>
              </w:r>
            </w:hyperlink>
            <w:r w:rsidRPr="001D5F01">
              <w:rPr>
                <w:rFonts w:ascii="Bookman Old Style" w:hAnsi="Bookman Old Style" w:cstheme="minorHAnsi"/>
                <w:sz w:val="22"/>
                <w:szCs w:val="22"/>
                <w:lang w:val="en-US"/>
              </w:rPr>
              <w:t xml:space="preserve"> - and to conform its conduct to the aforementioned documents and to the principles of transparency and correctness. Moreover, the counterparty declares that it has never committed any of the violations provided for by the mentioned regulation and to refrain from carrying out activities that may constitute the crimes contemplated in the respective Plans;</w:t>
            </w:r>
          </w:p>
          <w:p w14:paraId="2E6A64D9" w14:textId="77777777" w:rsidR="00B10EFD" w:rsidRPr="001D5F01" w:rsidRDefault="00B10EFD" w:rsidP="00E357FC">
            <w:pPr>
              <w:jc w:val="both"/>
              <w:rPr>
                <w:rFonts w:ascii="Bookman Old Style" w:hAnsi="Bookman Old Style" w:cstheme="minorHAnsi"/>
                <w:sz w:val="22"/>
                <w:szCs w:val="22"/>
                <w:lang w:val="en-US"/>
              </w:rPr>
            </w:pPr>
            <w:r w:rsidRPr="001D5F01">
              <w:rPr>
                <w:rFonts w:ascii="Bookman Old Style" w:hAnsi="Bookman Old Style" w:cstheme="minorHAnsi"/>
                <w:sz w:val="22"/>
                <w:szCs w:val="22"/>
                <w:lang w:val="en-US"/>
              </w:rPr>
              <w:t xml:space="preserve">- the counterparty agrees that, if in the activities carried out in execution of this contract it puts in place unlawful conducts pursuant to Law 190/2012 and contrary to the principles dictated in the mentioned documents, this will result in a serious breach of the obligations of this contract.  This will legitimize the University of Catania to request the automatic termination of the contract without appealing to the judicial authority, pursuant to Article 1456 of the Civil Code with the right to the regulation of only the </w:t>
            </w:r>
            <w:r w:rsidRPr="001D5F01">
              <w:rPr>
                <w:rFonts w:ascii="Bookman Old Style" w:hAnsi="Bookman Old Style" w:cstheme="minorHAnsi"/>
                <w:sz w:val="22"/>
                <w:szCs w:val="22"/>
                <w:lang w:val="en-US"/>
              </w:rPr>
              <w:lastRenderedPageBreak/>
              <w:t>economic relationships matured at the date of termination;</w:t>
            </w:r>
          </w:p>
          <w:p w14:paraId="42ABAB54" w14:textId="77777777" w:rsidR="00B10EFD" w:rsidRPr="001D5F01" w:rsidRDefault="00B10EFD" w:rsidP="00E357FC">
            <w:pPr>
              <w:jc w:val="both"/>
              <w:rPr>
                <w:rFonts w:ascii="Bookman Old Style" w:hAnsi="Bookman Old Style" w:cstheme="minorHAnsi"/>
                <w:sz w:val="22"/>
                <w:szCs w:val="22"/>
                <w:lang w:val="en-US"/>
              </w:rPr>
            </w:pPr>
            <w:r w:rsidRPr="001D5F01">
              <w:rPr>
                <w:rFonts w:ascii="Bookman Old Style" w:hAnsi="Bookman Old Style" w:cstheme="minorHAnsi"/>
                <w:sz w:val="22"/>
                <w:szCs w:val="22"/>
                <w:lang w:val="en-US"/>
              </w:rPr>
              <w:t>- the other party agrees that it is also understood that in the event of a breach of the above declaration and guarantee, it will be liable for compensation for losses, damages, expenses, liabilities and actions that may arise from the aforementioned breach</w:t>
            </w:r>
          </w:p>
          <w:p w14:paraId="4ED88ED4" w14:textId="77777777" w:rsidR="00B10EFD" w:rsidRPr="001D5F01" w:rsidRDefault="00B10EFD" w:rsidP="00E357FC">
            <w:pPr>
              <w:jc w:val="both"/>
              <w:rPr>
                <w:rFonts w:ascii="Bookman Old Style" w:hAnsi="Bookman Old Style" w:cstheme="minorHAnsi"/>
                <w:sz w:val="22"/>
                <w:szCs w:val="22"/>
                <w:lang w:val="en-US"/>
              </w:rPr>
            </w:pPr>
          </w:p>
        </w:tc>
      </w:tr>
      <w:tr w:rsidR="00B10EFD" w:rsidRPr="001D5F01" w14:paraId="7428B70C" w14:textId="77777777" w:rsidTr="00E357FC">
        <w:tc>
          <w:tcPr>
            <w:tcW w:w="9640" w:type="dxa"/>
            <w:gridSpan w:val="2"/>
          </w:tcPr>
          <w:p w14:paraId="57AB6516" w14:textId="77777777" w:rsidR="00B10EFD" w:rsidRPr="001D5F01" w:rsidRDefault="00B10EFD" w:rsidP="00E357FC">
            <w:pPr>
              <w:spacing w:before="100" w:beforeAutospacing="1" w:after="100" w:afterAutospacing="1"/>
              <w:jc w:val="both"/>
              <w:rPr>
                <w:rFonts w:ascii="Bookman Old Style" w:hAnsi="Bookman Old Style" w:cs="Calibri Light"/>
                <w:i/>
                <w:iCs/>
                <w:sz w:val="22"/>
                <w:szCs w:val="22"/>
                <w:lang w:val="en-US"/>
              </w:rPr>
            </w:pPr>
            <w:r w:rsidRPr="001D5F01">
              <w:rPr>
                <w:rFonts w:ascii="Bookman Old Style" w:hAnsi="Bookman Old Style" w:cs="Calibri Light"/>
                <w:i/>
                <w:iCs/>
                <w:sz w:val="22"/>
                <w:szCs w:val="22"/>
                <w:lang w:val="en-US"/>
              </w:rPr>
              <w:lastRenderedPageBreak/>
              <w:t>The undersigned pursuant declares to be aware that in case of false documents, false or untrue declarations, they may incur the crime provided for by art. 482 of the penal code. They also declare to be aware and conscious that if the control of the declarations made here reveals the non-truthfulness of the content even of only one of them, they will lose the benefits eventually obtained as a result of the measure issued based on the untrue declaration.</w:t>
            </w:r>
          </w:p>
          <w:p w14:paraId="6551EEF5" w14:textId="77777777" w:rsidR="00B10EFD" w:rsidRPr="001D5F01" w:rsidRDefault="00B10EFD" w:rsidP="00E357FC">
            <w:pPr>
              <w:spacing w:before="100" w:beforeAutospacing="1" w:after="100" w:afterAutospacing="1"/>
              <w:jc w:val="both"/>
              <w:rPr>
                <w:rFonts w:ascii="Bookman Old Style" w:hAnsi="Bookman Old Style" w:cs="Calibri Light"/>
                <w:i/>
                <w:iCs/>
                <w:sz w:val="22"/>
                <w:szCs w:val="22"/>
                <w:lang w:val="en-US"/>
              </w:rPr>
            </w:pPr>
            <w:r w:rsidRPr="001D5F01">
              <w:rPr>
                <w:rFonts w:ascii="Bookman Old Style" w:hAnsi="Bookman Old Style" w:cs="Calibri Light"/>
                <w:i/>
                <w:iCs/>
                <w:sz w:val="22"/>
                <w:szCs w:val="22"/>
                <w:lang w:val="en-US"/>
              </w:rPr>
              <w:t xml:space="preserve">Place and date: </w:t>
            </w:r>
          </w:p>
          <w:p w14:paraId="13491169" w14:textId="77777777" w:rsidR="00B10EFD" w:rsidRPr="001D5F01" w:rsidRDefault="00B10EFD" w:rsidP="00E357FC">
            <w:pPr>
              <w:spacing w:before="100" w:beforeAutospacing="1" w:after="100" w:afterAutospacing="1"/>
              <w:jc w:val="both"/>
              <w:rPr>
                <w:rFonts w:ascii="Bookman Old Style" w:hAnsi="Bookman Old Style" w:cs="Calibri Light"/>
                <w:sz w:val="22"/>
                <w:szCs w:val="22"/>
                <w:lang w:val="en-US"/>
              </w:rPr>
            </w:pPr>
            <w:r w:rsidRPr="001D5F01">
              <w:rPr>
                <w:rFonts w:ascii="Bookman Old Style" w:hAnsi="Bookman Old Style" w:cs="Calibri Light"/>
                <w:sz w:val="22"/>
                <w:szCs w:val="22"/>
                <w:lang w:val="en-US"/>
              </w:rPr>
              <w:t>STAMP and SIGNATURE (readable and in full)</w:t>
            </w:r>
          </w:p>
          <w:p w14:paraId="752DABE7" w14:textId="77777777" w:rsidR="00B10EFD" w:rsidRPr="001D5F01" w:rsidRDefault="00B10EFD" w:rsidP="00E357FC">
            <w:pPr>
              <w:jc w:val="right"/>
              <w:rPr>
                <w:rFonts w:ascii="Bookman Old Style" w:hAnsi="Bookman Old Style" w:cstheme="minorHAnsi"/>
                <w:sz w:val="22"/>
                <w:szCs w:val="22"/>
                <w:lang w:val="en-US"/>
              </w:rPr>
            </w:pPr>
          </w:p>
        </w:tc>
      </w:tr>
    </w:tbl>
    <w:p w14:paraId="59034A8F" w14:textId="77777777" w:rsidR="00B10EFD" w:rsidRPr="001D5F01" w:rsidRDefault="00B10EFD" w:rsidP="00B10EFD">
      <w:pPr>
        <w:spacing w:after="0" w:line="240" w:lineRule="auto"/>
        <w:jc w:val="both"/>
        <w:rPr>
          <w:rFonts w:ascii="Bookman Old Style" w:hAnsi="Bookman Old Style" w:cstheme="minorHAnsi"/>
          <w:lang w:val="en-US"/>
        </w:rPr>
      </w:pPr>
    </w:p>
    <w:p w14:paraId="74E04EB9" w14:textId="1E2B8F1C" w:rsidR="00877D9D" w:rsidRPr="001D5F01" w:rsidRDefault="00877D9D" w:rsidP="001B4B65">
      <w:pPr>
        <w:pBdr>
          <w:top w:val="nil"/>
          <w:left w:val="nil"/>
          <w:bottom w:val="nil"/>
          <w:right w:val="nil"/>
          <w:between w:val="nil"/>
        </w:pBdr>
        <w:spacing w:before="120" w:after="0" w:line="360" w:lineRule="auto"/>
        <w:jc w:val="center"/>
        <w:rPr>
          <w:rFonts w:ascii="Bookman Old Style" w:eastAsia="Times New Roman" w:hAnsi="Bookman Old Style" w:cs="Times New Roman"/>
          <w:b/>
          <w:bCs/>
          <w:lang w:val="en-US" w:eastAsia="it-IT"/>
        </w:rPr>
      </w:pPr>
    </w:p>
    <w:sectPr w:rsidR="00877D9D" w:rsidRPr="001D5F01" w:rsidSect="00330540">
      <w:headerReference w:type="default" r:id="rId12"/>
      <w:footerReference w:type="even" r:id="rId13"/>
      <w:footerReference w:type="default" r:id="rId14"/>
      <w:pgSz w:w="11906" w:h="16838"/>
      <w:pgMar w:top="1843" w:right="991" w:bottom="1134" w:left="1276"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14030" w14:textId="77777777" w:rsidR="000E0A99" w:rsidRDefault="000E0A99">
      <w:pPr>
        <w:spacing w:after="0" w:line="240" w:lineRule="auto"/>
      </w:pPr>
      <w:r>
        <w:separator/>
      </w:r>
    </w:p>
  </w:endnote>
  <w:endnote w:type="continuationSeparator" w:id="0">
    <w:p w14:paraId="2E2DFE18" w14:textId="77777777" w:rsidR="000E0A99" w:rsidRDefault="000E0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1D104" w14:textId="77777777" w:rsidR="00F14F24" w:rsidRDefault="00181C9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339C5341" w14:textId="77777777" w:rsidR="00F14F24" w:rsidRDefault="00053D3D">
    <w:pPr>
      <w:pStyle w:val="Pidipagina"/>
      <w:ind w:right="360"/>
    </w:pPr>
  </w:p>
  <w:p w14:paraId="553A6D5E" w14:textId="77777777" w:rsidR="00825CB9" w:rsidRDefault="00825CB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16AC5" w14:textId="77777777" w:rsidR="00F14F24" w:rsidRPr="001746A6" w:rsidRDefault="00053D3D">
    <w:pPr>
      <w:pStyle w:val="Pidipagina"/>
      <w:ind w:right="360"/>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0F6D0" w14:textId="77777777" w:rsidR="000E0A99" w:rsidRDefault="000E0A99">
      <w:pPr>
        <w:spacing w:after="0" w:line="240" w:lineRule="auto"/>
      </w:pPr>
      <w:r>
        <w:separator/>
      </w:r>
    </w:p>
  </w:footnote>
  <w:footnote w:type="continuationSeparator" w:id="0">
    <w:p w14:paraId="7AF1CF5D" w14:textId="77777777" w:rsidR="000E0A99" w:rsidRDefault="000E0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1C93B" w14:textId="77777777" w:rsidR="0064117C" w:rsidRDefault="0064117C" w:rsidP="0087042F">
    <w:pPr>
      <w:pStyle w:val="Intestazione"/>
      <w:rPr>
        <w:noProof/>
      </w:rPr>
    </w:pPr>
  </w:p>
  <w:p w14:paraId="6805B284" w14:textId="56AE12BD" w:rsidR="0087042F" w:rsidRDefault="0087042F" w:rsidP="0087042F">
    <w:pPr>
      <w:pStyle w:val="Intestazione"/>
    </w:pPr>
    <w:r>
      <w:rPr>
        <w:noProof/>
      </w:rPr>
      <w:drawing>
        <wp:inline distT="0" distB="0" distL="0" distR="0" wp14:anchorId="3D9E6857" wp14:editId="0115AB26">
          <wp:extent cx="1609528" cy="409651"/>
          <wp:effectExtent l="0" t="0" r="0" b="0"/>
          <wp:docPr id="156" name="Immagine 1" descr="Immagine che contiene testo&#10;&#10;Descrizione generata automaticamente">
            <a:extLst xmlns:a="http://schemas.openxmlformats.org/drawingml/2006/main">
              <a:ext uri="{FF2B5EF4-FFF2-40B4-BE49-F238E27FC236}">
                <a16:creationId xmlns:a16="http://schemas.microsoft.com/office/drawing/2014/main" id="{96DC13CE-E37B-4C67-826C-423DE7E4DC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descr="Immagine che contiene testo&#10;&#10;Descrizione generata automaticamente">
                    <a:extLst>
                      <a:ext uri="{FF2B5EF4-FFF2-40B4-BE49-F238E27FC236}">
                        <a16:creationId xmlns:a16="http://schemas.microsoft.com/office/drawing/2014/main" id="{96DC13CE-E37B-4C67-826C-423DE7E4DC53}"/>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t="-2" r="4390" b="3151"/>
                  <a:stretch/>
                </pic:blipFill>
                <pic:spPr bwMode="auto">
                  <a:xfrm>
                    <a:off x="0" y="0"/>
                    <a:ext cx="1623558" cy="41322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753869B" wp14:editId="1A5FABD3">
          <wp:extent cx="1019175" cy="505814"/>
          <wp:effectExtent l="0" t="0" r="0" b="8890"/>
          <wp:docPr id="157" name="Immagine 3" descr="Immagine che contiene testo, clipart&#10;&#10;Descrizione generata automaticamente">
            <a:extLst xmlns:a="http://schemas.openxmlformats.org/drawingml/2006/main">
              <a:ext uri="{FF2B5EF4-FFF2-40B4-BE49-F238E27FC236}">
                <a16:creationId xmlns:a16="http://schemas.microsoft.com/office/drawing/2014/main" id="{82FC0B19-E8FC-4E16-960F-B37C48179E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3" descr="Immagine che contiene testo, clipart&#10;&#10;Descrizione generata automaticamente">
                    <a:extLst>
                      <a:ext uri="{FF2B5EF4-FFF2-40B4-BE49-F238E27FC236}">
                        <a16:creationId xmlns:a16="http://schemas.microsoft.com/office/drawing/2014/main" id="{82FC0B19-E8FC-4E16-960F-B37C48179E23}"/>
                      </a:ext>
                    </a:extLst>
                  </pic:cNvPr>
                  <pic:cNvPicPr>
                    <a:picLocks noChangeAspect="1"/>
                  </pic:cNvPicPr>
                </pic:nvPicPr>
                <pic:blipFill rotWithShape="1">
                  <a:blip r:embed="rId2" cstate="print">
                    <a:extLst>
                      <a:ext uri="{28A0092B-C50C-407E-A947-70E740481C1C}">
                        <a14:useLocalDpi xmlns:a14="http://schemas.microsoft.com/office/drawing/2010/main" val="0"/>
                      </a:ext>
                    </a:extLst>
                  </a:blip>
                  <a:srcRect l="21144" r="21964"/>
                  <a:stretch/>
                </pic:blipFill>
                <pic:spPr bwMode="auto">
                  <a:xfrm>
                    <a:off x="0" y="0"/>
                    <a:ext cx="1028934" cy="51065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34F6F7A" wp14:editId="79749381">
          <wp:extent cx="1381125" cy="457922"/>
          <wp:effectExtent l="0" t="0" r="0" b="0"/>
          <wp:docPr id="158" name="Immagine 4">
            <a:extLst xmlns:a="http://schemas.openxmlformats.org/drawingml/2006/main">
              <a:ext uri="{FF2B5EF4-FFF2-40B4-BE49-F238E27FC236}">
                <a16:creationId xmlns:a16="http://schemas.microsoft.com/office/drawing/2014/main" id="{3EB4976E-E0F8-4F08-AF71-25272EBE2D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4">
                    <a:extLst>
                      <a:ext uri="{FF2B5EF4-FFF2-40B4-BE49-F238E27FC236}">
                        <a16:creationId xmlns:a16="http://schemas.microsoft.com/office/drawing/2014/main" id="{3EB4976E-E0F8-4F08-AF71-25272EBE2DCD}"/>
                      </a:ext>
                    </a:extLst>
                  </pic:cNvPr>
                  <pic:cNvPicPr>
                    <a:picLocks noChangeAspect="1"/>
                  </pic:cNvPicPr>
                </pic:nvPicPr>
                <pic:blipFill rotWithShape="1">
                  <a:blip r:embed="rId3" cstate="print">
                    <a:extLst>
                      <a:ext uri="{28A0092B-C50C-407E-A947-70E740481C1C}">
                        <a14:useLocalDpi xmlns:a14="http://schemas.microsoft.com/office/drawing/2010/main" val="0"/>
                      </a:ext>
                    </a:extLst>
                  </a:blip>
                  <a:srcRect l="6044" t="-1" r="8244" b="-5584"/>
                  <a:stretch/>
                </pic:blipFill>
                <pic:spPr bwMode="auto">
                  <a:xfrm>
                    <a:off x="0" y="0"/>
                    <a:ext cx="1401044" cy="464526"/>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84BA331" wp14:editId="58C054DC">
          <wp:extent cx="1076325" cy="483331"/>
          <wp:effectExtent l="0" t="0" r="0" b="0"/>
          <wp:docPr id="159" name="Immagine 1" descr="orizzontale-grigio.png">
            <a:extLst xmlns:a="http://schemas.openxmlformats.org/drawingml/2006/main">
              <a:ext uri="{FF2B5EF4-FFF2-40B4-BE49-F238E27FC236}">
                <a16:creationId xmlns:a16="http://schemas.microsoft.com/office/drawing/2014/main" id="{6B78BCAB-BA79-4282-9699-5CC319FE66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magine 1" descr="orizzontale-grigio.png">
                    <a:extLst>
                      <a:ext uri="{FF2B5EF4-FFF2-40B4-BE49-F238E27FC236}">
                        <a16:creationId xmlns:a16="http://schemas.microsoft.com/office/drawing/2014/main" id="{6B78BCAB-BA79-4282-9699-5CC319FE666C}"/>
                      </a:ext>
                    </a:extLst>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90967" cy="489906"/>
                  </a:xfrm>
                  <a:prstGeom prst="rect">
                    <a:avLst/>
                  </a:prstGeom>
                  <a:noFill/>
                </pic:spPr>
              </pic:pic>
            </a:graphicData>
          </a:graphic>
        </wp:inline>
      </w:drawing>
    </w:r>
    <w:r>
      <w:rPr>
        <w:noProof/>
      </w:rPr>
      <w:t xml:space="preserve">     </w:t>
    </w:r>
    <w:r>
      <w:rPr>
        <w:noProof/>
      </w:rPr>
      <w:drawing>
        <wp:inline distT="0" distB="0" distL="0" distR="0" wp14:anchorId="65844F64" wp14:editId="2A6757C9">
          <wp:extent cx="829340" cy="332915"/>
          <wp:effectExtent l="0" t="0" r="8890" b="0"/>
          <wp:docPr id="160" name="Immagin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6712" cy="347917"/>
                  </a:xfrm>
                  <a:prstGeom prst="rect">
                    <a:avLst/>
                  </a:prstGeom>
                  <a:noFill/>
                  <a:ln>
                    <a:noFill/>
                  </a:ln>
                </pic:spPr>
              </pic:pic>
            </a:graphicData>
          </a:graphic>
        </wp:inline>
      </w:drawing>
    </w:r>
  </w:p>
  <w:p w14:paraId="34B13EC1" w14:textId="5288DFFC" w:rsidR="00825CB9" w:rsidRPr="0087042F" w:rsidRDefault="00825CB9" w:rsidP="0087042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144CB"/>
    <w:multiLevelType w:val="hybridMultilevel"/>
    <w:tmpl w:val="3B3AB2C2"/>
    <w:lvl w:ilvl="0" w:tplc="88CA1D00">
      <w:start w:val="1"/>
      <w:numFmt w:val="upperRoman"/>
      <w:lvlText w:val="%1)"/>
      <w:lvlJc w:val="left"/>
      <w:pPr>
        <w:tabs>
          <w:tab w:val="num" w:pos="1080"/>
        </w:tabs>
        <w:ind w:left="720" w:hanging="360"/>
      </w:pPr>
      <w:rPr>
        <w:rFonts w:cs="Times New Roman" w:hint="default"/>
      </w:rPr>
    </w:lvl>
    <w:lvl w:ilvl="1" w:tplc="CB1A57DC">
      <w:start w:val="1"/>
      <w:numFmt w:val="decimal"/>
      <w:lvlText w:val="%2)"/>
      <w:lvlJc w:val="left"/>
      <w:pPr>
        <w:tabs>
          <w:tab w:val="num" w:pos="1440"/>
        </w:tabs>
        <w:ind w:left="1440" w:hanging="360"/>
      </w:pPr>
      <w:rPr>
        <w:rFonts w:cs="Times New Roman" w:hint="default"/>
        <w:b w:val="0"/>
        <w:i w:val="0"/>
      </w:rPr>
    </w:lvl>
    <w:lvl w:ilvl="2" w:tplc="0410001B">
      <w:start w:val="1"/>
      <w:numFmt w:val="lowerRoman"/>
      <w:lvlText w:val="%3."/>
      <w:lvlJc w:val="right"/>
      <w:pPr>
        <w:tabs>
          <w:tab w:val="num" w:pos="2160"/>
        </w:tabs>
        <w:ind w:left="2160" w:hanging="180"/>
      </w:pPr>
      <w:rPr>
        <w:rFonts w:cs="Times New Roman"/>
      </w:rPr>
    </w:lvl>
    <w:lvl w:ilvl="3" w:tplc="61D81B8C">
      <w:start w:val="1"/>
      <w:numFmt w:val="decimal"/>
      <w:lvlText w:val="%4."/>
      <w:lvlJc w:val="left"/>
      <w:pPr>
        <w:tabs>
          <w:tab w:val="num" w:pos="2880"/>
        </w:tabs>
        <w:ind w:left="2880" w:hanging="360"/>
      </w:pPr>
      <w:rPr>
        <w:rFonts w:cs="Times New Roman"/>
        <w:b/>
        <w:i w:val="0"/>
        <w:strike w:val="0"/>
        <w:sz w:val="20"/>
        <w:szCs w:val="20"/>
      </w:rPr>
    </w:lvl>
    <w:lvl w:ilvl="4" w:tplc="04100019">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D6C1F66"/>
    <w:multiLevelType w:val="multilevel"/>
    <w:tmpl w:val="FD6A5752"/>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i/>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15C8440A"/>
    <w:multiLevelType w:val="hybridMultilevel"/>
    <w:tmpl w:val="F8FC9972"/>
    <w:lvl w:ilvl="0" w:tplc="04100005">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192B479B"/>
    <w:multiLevelType w:val="hybridMultilevel"/>
    <w:tmpl w:val="A3FED296"/>
    <w:lvl w:ilvl="0" w:tplc="B9765A10">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F1E0015"/>
    <w:multiLevelType w:val="hybridMultilevel"/>
    <w:tmpl w:val="21F41480"/>
    <w:lvl w:ilvl="0" w:tplc="CC1846F0">
      <w:start w:val="1"/>
      <w:numFmt w:val="decimal"/>
      <w:lvlText w:val="%1."/>
      <w:lvlJc w:val="left"/>
      <w:pPr>
        <w:ind w:left="1440" w:hanging="360"/>
      </w:pPr>
      <w:rPr>
        <w:rFonts w:asciiTheme="minorHAnsi" w:eastAsia="Arial" w:hAnsiTheme="minorHAnsi" w:cstheme="minorHAnsi"/>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5" w15:restartNumberingAfterBreak="0">
    <w:nsid w:val="231937E3"/>
    <w:multiLevelType w:val="hybridMultilevel"/>
    <w:tmpl w:val="D23E3D26"/>
    <w:lvl w:ilvl="0" w:tplc="7C2C2264">
      <w:start w:val="1"/>
      <w:numFmt w:val="decimal"/>
      <w:lvlText w:val="%1."/>
      <w:lvlJc w:val="left"/>
      <w:pPr>
        <w:ind w:left="1070" w:hanging="360"/>
      </w:pPr>
      <w:rPr>
        <w:rFonts w:hint="default"/>
      </w:rPr>
    </w:lvl>
    <w:lvl w:ilvl="1" w:tplc="04100019" w:tentative="1">
      <w:start w:val="1"/>
      <w:numFmt w:val="lowerLetter"/>
      <w:lvlText w:val="%2."/>
      <w:lvlJc w:val="left"/>
      <w:pPr>
        <w:ind w:left="1790" w:hanging="360"/>
      </w:pPr>
    </w:lvl>
    <w:lvl w:ilvl="2" w:tplc="0410001B" w:tentative="1">
      <w:start w:val="1"/>
      <w:numFmt w:val="lowerRoman"/>
      <w:lvlText w:val="%3."/>
      <w:lvlJc w:val="right"/>
      <w:pPr>
        <w:ind w:left="2510" w:hanging="180"/>
      </w:pPr>
    </w:lvl>
    <w:lvl w:ilvl="3" w:tplc="0410000F" w:tentative="1">
      <w:start w:val="1"/>
      <w:numFmt w:val="decimal"/>
      <w:lvlText w:val="%4."/>
      <w:lvlJc w:val="left"/>
      <w:pPr>
        <w:ind w:left="3230" w:hanging="360"/>
      </w:pPr>
    </w:lvl>
    <w:lvl w:ilvl="4" w:tplc="04100019" w:tentative="1">
      <w:start w:val="1"/>
      <w:numFmt w:val="lowerLetter"/>
      <w:lvlText w:val="%5."/>
      <w:lvlJc w:val="left"/>
      <w:pPr>
        <w:ind w:left="3950" w:hanging="360"/>
      </w:pPr>
    </w:lvl>
    <w:lvl w:ilvl="5" w:tplc="0410001B" w:tentative="1">
      <w:start w:val="1"/>
      <w:numFmt w:val="lowerRoman"/>
      <w:lvlText w:val="%6."/>
      <w:lvlJc w:val="right"/>
      <w:pPr>
        <w:ind w:left="4670" w:hanging="180"/>
      </w:pPr>
    </w:lvl>
    <w:lvl w:ilvl="6" w:tplc="0410000F" w:tentative="1">
      <w:start w:val="1"/>
      <w:numFmt w:val="decimal"/>
      <w:lvlText w:val="%7."/>
      <w:lvlJc w:val="left"/>
      <w:pPr>
        <w:ind w:left="5390" w:hanging="360"/>
      </w:pPr>
    </w:lvl>
    <w:lvl w:ilvl="7" w:tplc="04100019" w:tentative="1">
      <w:start w:val="1"/>
      <w:numFmt w:val="lowerLetter"/>
      <w:lvlText w:val="%8."/>
      <w:lvlJc w:val="left"/>
      <w:pPr>
        <w:ind w:left="6110" w:hanging="360"/>
      </w:pPr>
    </w:lvl>
    <w:lvl w:ilvl="8" w:tplc="0410001B" w:tentative="1">
      <w:start w:val="1"/>
      <w:numFmt w:val="lowerRoman"/>
      <w:lvlText w:val="%9."/>
      <w:lvlJc w:val="right"/>
      <w:pPr>
        <w:ind w:left="6830" w:hanging="180"/>
      </w:pPr>
    </w:lvl>
  </w:abstractNum>
  <w:abstractNum w:abstractNumId="6" w15:restartNumberingAfterBreak="0">
    <w:nsid w:val="235D62E0"/>
    <w:multiLevelType w:val="hybridMultilevel"/>
    <w:tmpl w:val="EEEECE7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9E16841"/>
    <w:multiLevelType w:val="hybridMultilevel"/>
    <w:tmpl w:val="1D1E52BE"/>
    <w:lvl w:ilvl="0" w:tplc="3DF8C696">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0BE3410"/>
    <w:multiLevelType w:val="hybridMultilevel"/>
    <w:tmpl w:val="F08E04E8"/>
    <w:lvl w:ilvl="0" w:tplc="87A08A84">
      <w:numFmt w:val="bullet"/>
      <w:lvlText w:val="▪"/>
      <w:lvlJc w:val="left"/>
      <w:pPr>
        <w:ind w:left="560" w:hanging="360"/>
      </w:pPr>
      <w:rPr>
        <w:rFonts w:ascii="Microsoft Sans Serif" w:eastAsia="Microsoft Sans Serif" w:hAnsi="Microsoft Sans Serif" w:cs="Microsoft Sans Serif" w:hint="default"/>
        <w:w w:val="129"/>
        <w:sz w:val="22"/>
        <w:szCs w:val="22"/>
      </w:rPr>
    </w:lvl>
    <w:lvl w:ilvl="1" w:tplc="5106B748">
      <w:numFmt w:val="bullet"/>
      <w:lvlText w:val="•"/>
      <w:lvlJc w:val="left"/>
      <w:pPr>
        <w:ind w:left="1497" w:hanging="360"/>
      </w:pPr>
      <w:rPr>
        <w:rFonts w:hint="default"/>
      </w:rPr>
    </w:lvl>
    <w:lvl w:ilvl="2" w:tplc="C166059A">
      <w:numFmt w:val="bullet"/>
      <w:lvlText w:val="•"/>
      <w:lvlJc w:val="left"/>
      <w:pPr>
        <w:ind w:left="2434" w:hanging="360"/>
      </w:pPr>
      <w:rPr>
        <w:rFonts w:hint="default"/>
      </w:rPr>
    </w:lvl>
    <w:lvl w:ilvl="3" w:tplc="5E8A5D86">
      <w:numFmt w:val="bullet"/>
      <w:lvlText w:val="•"/>
      <w:lvlJc w:val="left"/>
      <w:pPr>
        <w:ind w:left="3371" w:hanging="360"/>
      </w:pPr>
      <w:rPr>
        <w:rFonts w:hint="default"/>
      </w:rPr>
    </w:lvl>
    <w:lvl w:ilvl="4" w:tplc="72F48EC4">
      <w:numFmt w:val="bullet"/>
      <w:lvlText w:val="•"/>
      <w:lvlJc w:val="left"/>
      <w:pPr>
        <w:ind w:left="4308" w:hanging="360"/>
      </w:pPr>
      <w:rPr>
        <w:rFonts w:hint="default"/>
      </w:rPr>
    </w:lvl>
    <w:lvl w:ilvl="5" w:tplc="8546335A">
      <w:numFmt w:val="bullet"/>
      <w:lvlText w:val="•"/>
      <w:lvlJc w:val="left"/>
      <w:pPr>
        <w:ind w:left="5245" w:hanging="360"/>
      </w:pPr>
      <w:rPr>
        <w:rFonts w:hint="default"/>
      </w:rPr>
    </w:lvl>
    <w:lvl w:ilvl="6" w:tplc="5FF6E25C">
      <w:numFmt w:val="bullet"/>
      <w:lvlText w:val="•"/>
      <w:lvlJc w:val="left"/>
      <w:pPr>
        <w:ind w:left="6182" w:hanging="360"/>
      </w:pPr>
      <w:rPr>
        <w:rFonts w:hint="default"/>
      </w:rPr>
    </w:lvl>
    <w:lvl w:ilvl="7" w:tplc="9984F604">
      <w:numFmt w:val="bullet"/>
      <w:lvlText w:val="•"/>
      <w:lvlJc w:val="left"/>
      <w:pPr>
        <w:ind w:left="7119" w:hanging="360"/>
      </w:pPr>
      <w:rPr>
        <w:rFonts w:hint="default"/>
      </w:rPr>
    </w:lvl>
    <w:lvl w:ilvl="8" w:tplc="9962EE1E">
      <w:numFmt w:val="bullet"/>
      <w:lvlText w:val="•"/>
      <w:lvlJc w:val="left"/>
      <w:pPr>
        <w:ind w:left="8056" w:hanging="360"/>
      </w:pPr>
      <w:rPr>
        <w:rFonts w:hint="default"/>
      </w:rPr>
    </w:lvl>
  </w:abstractNum>
  <w:abstractNum w:abstractNumId="9" w15:restartNumberingAfterBreak="0">
    <w:nsid w:val="36854D93"/>
    <w:multiLevelType w:val="multilevel"/>
    <w:tmpl w:val="A4724384"/>
    <w:lvl w:ilvl="0">
      <w:start w:val="1"/>
      <w:numFmt w:val="decimal"/>
      <w:lvlText w:val="%1."/>
      <w:lvlJc w:val="left"/>
      <w:pPr>
        <w:ind w:left="360" w:hanging="360"/>
      </w:pPr>
      <w:rPr>
        <w:rFonts w:cs="Times New Roman"/>
        <w:b/>
        <w:sz w:val="20"/>
        <w:szCs w:val="2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i/>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17D67DC"/>
    <w:multiLevelType w:val="hybridMultilevel"/>
    <w:tmpl w:val="905ED818"/>
    <w:lvl w:ilvl="0" w:tplc="D0C483C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5C8053C0"/>
    <w:multiLevelType w:val="hybridMultilevel"/>
    <w:tmpl w:val="7A2AFD3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67723E6"/>
    <w:multiLevelType w:val="hybridMultilevel"/>
    <w:tmpl w:val="4E1AA47A"/>
    <w:lvl w:ilvl="0" w:tplc="F058EF0C">
      <w:start w:val="2"/>
      <w:numFmt w:val="decimal"/>
      <w:lvlText w:val="%1."/>
      <w:lvlJc w:val="left"/>
      <w:pPr>
        <w:ind w:left="1004" w:hanging="360"/>
      </w:pPr>
      <w:rPr>
        <w:rFonts w:hint="defaul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4" w15:restartNumberingAfterBreak="0">
    <w:nsid w:val="66DE197F"/>
    <w:multiLevelType w:val="hybridMultilevel"/>
    <w:tmpl w:val="C03661E0"/>
    <w:lvl w:ilvl="0" w:tplc="CC1846F0">
      <w:start w:val="1"/>
      <w:numFmt w:val="decimal"/>
      <w:lvlText w:val="%1."/>
      <w:lvlJc w:val="left"/>
      <w:pPr>
        <w:ind w:left="1440" w:hanging="360"/>
      </w:pPr>
      <w:rPr>
        <w:rFonts w:asciiTheme="minorHAnsi" w:eastAsia="Arial" w:hAnsiTheme="minorHAnsi" w:cstheme="minorHAnsi"/>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num w:numId="1">
    <w:abstractNumId w:val="0"/>
  </w:num>
  <w:num w:numId="2">
    <w:abstractNumId w:val="1"/>
  </w:num>
  <w:num w:numId="3">
    <w:abstractNumId w:val="7"/>
  </w:num>
  <w:num w:numId="4">
    <w:abstractNumId w:val="6"/>
  </w:num>
  <w:num w:numId="5">
    <w:abstractNumId w:val="2"/>
  </w:num>
  <w:num w:numId="6">
    <w:abstractNumId w:val="9"/>
  </w:num>
  <w:num w:numId="7">
    <w:abstractNumId w:val="12"/>
  </w:num>
  <w:num w:numId="8">
    <w:abstractNumId w:val="11"/>
  </w:num>
  <w:num w:numId="9">
    <w:abstractNumId w:val="13"/>
  </w:num>
  <w:num w:numId="10">
    <w:abstractNumId w:val="8"/>
  </w:num>
  <w:num w:numId="11">
    <w:abstractNumId w:val="3"/>
  </w:num>
  <w:num w:numId="12">
    <w:abstractNumId w:val="5"/>
  </w:num>
  <w:num w:numId="13">
    <w:abstractNumId w:val="14"/>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7D5"/>
    <w:rsid w:val="000024C3"/>
    <w:rsid w:val="00003319"/>
    <w:rsid w:val="0002044D"/>
    <w:rsid w:val="00036122"/>
    <w:rsid w:val="00040F8A"/>
    <w:rsid w:val="0004290A"/>
    <w:rsid w:val="00045FAF"/>
    <w:rsid w:val="00053D3D"/>
    <w:rsid w:val="00062089"/>
    <w:rsid w:val="000B153F"/>
    <w:rsid w:val="000B4749"/>
    <w:rsid w:val="000B5CB9"/>
    <w:rsid w:val="000B669D"/>
    <w:rsid w:val="000E0A99"/>
    <w:rsid w:val="000F1FEB"/>
    <w:rsid w:val="000F3F89"/>
    <w:rsid w:val="00107A7F"/>
    <w:rsid w:val="001211B7"/>
    <w:rsid w:val="00130D26"/>
    <w:rsid w:val="00140AE2"/>
    <w:rsid w:val="00147B58"/>
    <w:rsid w:val="001573AA"/>
    <w:rsid w:val="00160C06"/>
    <w:rsid w:val="001636F4"/>
    <w:rsid w:val="001717B0"/>
    <w:rsid w:val="00174607"/>
    <w:rsid w:val="00181C98"/>
    <w:rsid w:val="0019368A"/>
    <w:rsid w:val="00194D84"/>
    <w:rsid w:val="00194F7C"/>
    <w:rsid w:val="001A5D4A"/>
    <w:rsid w:val="001B265A"/>
    <w:rsid w:val="001B4B65"/>
    <w:rsid w:val="001D1709"/>
    <w:rsid w:val="001D234A"/>
    <w:rsid w:val="001D5F01"/>
    <w:rsid w:val="001E087D"/>
    <w:rsid w:val="002322ED"/>
    <w:rsid w:val="00260745"/>
    <w:rsid w:val="00271DF0"/>
    <w:rsid w:val="002747D1"/>
    <w:rsid w:val="00276B7C"/>
    <w:rsid w:val="00283D1B"/>
    <w:rsid w:val="00284A8E"/>
    <w:rsid w:val="00290757"/>
    <w:rsid w:val="002B7924"/>
    <w:rsid w:val="002D045E"/>
    <w:rsid w:val="002D5B77"/>
    <w:rsid w:val="002D5D55"/>
    <w:rsid w:val="002E5241"/>
    <w:rsid w:val="00301B3D"/>
    <w:rsid w:val="00326F04"/>
    <w:rsid w:val="00330540"/>
    <w:rsid w:val="0035535D"/>
    <w:rsid w:val="00356E48"/>
    <w:rsid w:val="003774C9"/>
    <w:rsid w:val="003932DE"/>
    <w:rsid w:val="003A4541"/>
    <w:rsid w:val="003B5DF4"/>
    <w:rsid w:val="003D3D66"/>
    <w:rsid w:val="003D6B07"/>
    <w:rsid w:val="003F2F89"/>
    <w:rsid w:val="004216B4"/>
    <w:rsid w:val="00424239"/>
    <w:rsid w:val="00432BF2"/>
    <w:rsid w:val="00461A07"/>
    <w:rsid w:val="00475A67"/>
    <w:rsid w:val="004930E7"/>
    <w:rsid w:val="0049378A"/>
    <w:rsid w:val="004B2DC7"/>
    <w:rsid w:val="004F3044"/>
    <w:rsid w:val="005306C3"/>
    <w:rsid w:val="00532405"/>
    <w:rsid w:val="00541F6F"/>
    <w:rsid w:val="00555D74"/>
    <w:rsid w:val="00587B7F"/>
    <w:rsid w:val="00591142"/>
    <w:rsid w:val="005B31EF"/>
    <w:rsid w:val="005C080A"/>
    <w:rsid w:val="005D3BF0"/>
    <w:rsid w:val="005E42A1"/>
    <w:rsid w:val="005E468F"/>
    <w:rsid w:val="005F6E2C"/>
    <w:rsid w:val="00631CEB"/>
    <w:rsid w:val="006337DC"/>
    <w:rsid w:val="0064117C"/>
    <w:rsid w:val="0064355D"/>
    <w:rsid w:val="00643FE6"/>
    <w:rsid w:val="00656A30"/>
    <w:rsid w:val="00660943"/>
    <w:rsid w:val="0068788F"/>
    <w:rsid w:val="006966F3"/>
    <w:rsid w:val="006A34DB"/>
    <w:rsid w:val="006A490C"/>
    <w:rsid w:val="006B0047"/>
    <w:rsid w:val="006B6A3C"/>
    <w:rsid w:val="006D4487"/>
    <w:rsid w:val="006F1D64"/>
    <w:rsid w:val="006F2713"/>
    <w:rsid w:val="006F392A"/>
    <w:rsid w:val="00721DEB"/>
    <w:rsid w:val="00741172"/>
    <w:rsid w:val="007527EA"/>
    <w:rsid w:val="00761302"/>
    <w:rsid w:val="00780228"/>
    <w:rsid w:val="007918A2"/>
    <w:rsid w:val="00796F1A"/>
    <w:rsid w:val="007A605B"/>
    <w:rsid w:val="007A6503"/>
    <w:rsid w:val="007B2ECA"/>
    <w:rsid w:val="007C07E1"/>
    <w:rsid w:val="007C286F"/>
    <w:rsid w:val="007C42C9"/>
    <w:rsid w:val="007D11FE"/>
    <w:rsid w:val="007D5A35"/>
    <w:rsid w:val="007E4A68"/>
    <w:rsid w:val="007E68BE"/>
    <w:rsid w:val="00805ADF"/>
    <w:rsid w:val="00806A31"/>
    <w:rsid w:val="00813831"/>
    <w:rsid w:val="0081446D"/>
    <w:rsid w:val="00817478"/>
    <w:rsid w:val="00825CB9"/>
    <w:rsid w:val="0087042F"/>
    <w:rsid w:val="0087364E"/>
    <w:rsid w:val="00877D9D"/>
    <w:rsid w:val="00883A4C"/>
    <w:rsid w:val="008A51C6"/>
    <w:rsid w:val="008A6965"/>
    <w:rsid w:val="008A6999"/>
    <w:rsid w:val="008B4365"/>
    <w:rsid w:val="008C25B8"/>
    <w:rsid w:val="008C319F"/>
    <w:rsid w:val="008D502D"/>
    <w:rsid w:val="008D5476"/>
    <w:rsid w:val="008D697F"/>
    <w:rsid w:val="008E10D1"/>
    <w:rsid w:val="008E1207"/>
    <w:rsid w:val="00912ED5"/>
    <w:rsid w:val="00917CC4"/>
    <w:rsid w:val="009212FC"/>
    <w:rsid w:val="009463EC"/>
    <w:rsid w:val="009570EA"/>
    <w:rsid w:val="00957F3D"/>
    <w:rsid w:val="00972739"/>
    <w:rsid w:val="00982896"/>
    <w:rsid w:val="009C67AA"/>
    <w:rsid w:val="009E1C6F"/>
    <w:rsid w:val="009F79D6"/>
    <w:rsid w:val="00A147D5"/>
    <w:rsid w:val="00A24742"/>
    <w:rsid w:val="00A66978"/>
    <w:rsid w:val="00A932FA"/>
    <w:rsid w:val="00AB4F37"/>
    <w:rsid w:val="00AC538C"/>
    <w:rsid w:val="00AD49D4"/>
    <w:rsid w:val="00AE4CCA"/>
    <w:rsid w:val="00AE7D91"/>
    <w:rsid w:val="00AF27D2"/>
    <w:rsid w:val="00AF5626"/>
    <w:rsid w:val="00B07222"/>
    <w:rsid w:val="00B10EFD"/>
    <w:rsid w:val="00B266F8"/>
    <w:rsid w:val="00B30001"/>
    <w:rsid w:val="00B41365"/>
    <w:rsid w:val="00B51DBE"/>
    <w:rsid w:val="00B6753C"/>
    <w:rsid w:val="00B8029C"/>
    <w:rsid w:val="00B931AE"/>
    <w:rsid w:val="00BA31B4"/>
    <w:rsid w:val="00BB1E37"/>
    <w:rsid w:val="00BE3A5D"/>
    <w:rsid w:val="00C34109"/>
    <w:rsid w:val="00C344F8"/>
    <w:rsid w:val="00C47F80"/>
    <w:rsid w:val="00C70F9C"/>
    <w:rsid w:val="00C729A1"/>
    <w:rsid w:val="00C8444F"/>
    <w:rsid w:val="00C86DAD"/>
    <w:rsid w:val="00CB7B63"/>
    <w:rsid w:val="00CF0C04"/>
    <w:rsid w:val="00D10DD3"/>
    <w:rsid w:val="00D10FA0"/>
    <w:rsid w:val="00D224A8"/>
    <w:rsid w:val="00D43064"/>
    <w:rsid w:val="00D51511"/>
    <w:rsid w:val="00D64C34"/>
    <w:rsid w:val="00D73D1E"/>
    <w:rsid w:val="00D91962"/>
    <w:rsid w:val="00D91F3E"/>
    <w:rsid w:val="00DA5464"/>
    <w:rsid w:val="00DB6E2E"/>
    <w:rsid w:val="00DC35FF"/>
    <w:rsid w:val="00DE02F7"/>
    <w:rsid w:val="00DE09AD"/>
    <w:rsid w:val="00DE3702"/>
    <w:rsid w:val="00E23567"/>
    <w:rsid w:val="00E417E8"/>
    <w:rsid w:val="00E5454E"/>
    <w:rsid w:val="00E67094"/>
    <w:rsid w:val="00E77913"/>
    <w:rsid w:val="00E87296"/>
    <w:rsid w:val="00EA2D75"/>
    <w:rsid w:val="00EC0D1B"/>
    <w:rsid w:val="00EF7484"/>
    <w:rsid w:val="00F2197C"/>
    <w:rsid w:val="00F222B2"/>
    <w:rsid w:val="00F33C36"/>
    <w:rsid w:val="00F57762"/>
    <w:rsid w:val="00F57BC9"/>
    <w:rsid w:val="00F634EC"/>
    <w:rsid w:val="00F77521"/>
    <w:rsid w:val="00F80CFF"/>
    <w:rsid w:val="00F86F7F"/>
    <w:rsid w:val="00FA7ED3"/>
    <w:rsid w:val="00FC5A6D"/>
    <w:rsid w:val="00FD2CBB"/>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E7DD0D4"/>
  <w15:docId w15:val="{847FEA30-F483-4612-B18C-2FECA12EE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A7ED3"/>
  </w:style>
  <w:style w:type="paragraph" w:styleId="Titolo1">
    <w:name w:val="heading 1"/>
    <w:basedOn w:val="Normale"/>
    <w:next w:val="Normale"/>
    <w:link w:val="Titolo1Carattere"/>
    <w:uiPriority w:val="9"/>
    <w:qFormat/>
    <w:rsid w:val="00AF562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unhideWhenUsed/>
    <w:qFormat/>
    <w:rsid w:val="00AF562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181C98"/>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rsid w:val="00181C98"/>
    <w:rPr>
      <w:rFonts w:ascii="Times New Roman" w:eastAsia="Times New Roman" w:hAnsi="Times New Roman" w:cs="Times New Roman"/>
      <w:sz w:val="24"/>
      <w:szCs w:val="24"/>
      <w:lang w:eastAsia="it-IT"/>
    </w:rPr>
  </w:style>
  <w:style w:type="character" w:styleId="Numeropagina">
    <w:name w:val="page number"/>
    <w:basedOn w:val="Carpredefinitoparagrafo"/>
    <w:uiPriority w:val="99"/>
    <w:semiHidden/>
    <w:rsid w:val="00181C98"/>
    <w:rPr>
      <w:rFonts w:cs="Times New Roman"/>
    </w:rPr>
  </w:style>
  <w:style w:type="paragraph" w:styleId="Intestazione">
    <w:name w:val="header"/>
    <w:basedOn w:val="Normale"/>
    <w:link w:val="IntestazioneCarattere"/>
    <w:uiPriority w:val="99"/>
    <w:rsid w:val="00181C98"/>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IntestazioneCarattere">
    <w:name w:val="Intestazione Carattere"/>
    <w:basedOn w:val="Carpredefinitoparagrafo"/>
    <w:link w:val="Intestazione"/>
    <w:uiPriority w:val="99"/>
    <w:rsid w:val="00181C98"/>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AF5626"/>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uiPriority w:val="9"/>
    <w:rsid w:val="00AF5626"/>
    <w:rPr>
      <w:rFonts w:asciiTheme="majorHAnsi" w:eastAsiaTheme="majorEastAsia" w:hAnsiTheme="majorHAnsi" w:cstheme="majorBidi"/>
      <w:color w:val="2E74B5" w:themeColor="accent1" w:themeShade="BF"/>
      <w:sz w:val="26"/>
      <w:szCs w:val="26"/>
    </w:rPr>
  </w:style>
  <w:style w:type="paragraph" w:styleId="Sottotitolo">
    <w:name w:val="Subtitle"/>
    <w:basedOn w:val="Normale"/>
    <w:next w:val="Normale"/>
    <w:link w:val="SottotitoloCarattere"/>
    <w:uiPriority w:val="11"/>
    <w:qFormat/>
    <w:rsid w:val="007D5A35"/>
    <w:pPr>
      <w:numPr>
        <w:ilvl w:val="1"/>
      </w:numPr>
    </w:pPr>
    <w:rPr>
      <w:rFonts w:eastAsiaTheme="minorEastAsia"/>
      <w:color w:val="5A5A5A" w:themeColor="text1" w:themeTint="A5"/>
      <w:spacing w:val="15"/>
    </w:rPr>
  </w:style>
  <w:style w:type="character" w:customStyle="1" w:styleId="SottotitoloCarattere">
    <w:name w:val="Sottotitolo Carattere"/>
    <w:basedOn w:val="Carpredefinitoparagrafo"/>
    <w:link w:val="Sottotitolo"/>
    <w:uiPriority w:val="11"/>
    <w:rsid w:val="007D5A35"/>
    <w:rPr>
      <w:rFonts w:eastAsiaTheme="minorEastAsia"/>
      <w:color w:val="5A5A5A" w:themeColor="text1" w:themeTint="A5"/>
      <w:spacing w:val="15"/>
    </w:rPr>
  </w:style>
  <w:style w:type="character" w:styleId="Collegamentoipertestuale">
    <w:name w:val="Hyperlink"/>
    <w:basedOn w:val="Carpredefinitoparagrafo"/>
    <w:uiPriority w:val="99"/>
    <w:unhideWhenUsed/>
    <w:rsid w:val="007D5A35"/>
    <w:rPr>
      <w:color w:val="0563C1" w:themeColor="hyperlink"/>
      <w:u w:val="single"/>
    </w:rPr>
  </w:style>
  <w:style w:type="paragraph" w:styleId="Paragrafoelenco">
    <w:name w:val="List Paragraph"/>
    <w:basedOn w:val="Normale"/>
    <w:uiPriority w:val="1"/>
    <w:qFormat/>
    <w:rsid w:val="007D5A35"/>
    <w:pPr>
      <w:ind w:left="720"/>
      <w:contextualSpacing/>
    </w:pPr>
  </w:style>
  <w:style w:type="paragraph" w:styleId="Testofumetto">
    <w:name w:val="Balloon Text"/>
    <w:basedOn w:val="Normale"/>
    <w:link w:val="TestofumettoCarattere"/>
    <w:uiPriority w:val="99"/>
    <w:semiHidden/>
    <w:unhideWhenUsed/>
    <w:rsid w:val="007D5A3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D5A35"/>
    <w:rPr>
      <w:rFonts w:ascii="Tahoma" w:hAnsi="Tahoma" w:cs="Tahoma"/>
      <w:sz w:val="16"/>
      <w:szCs w:val="16"/>
    </w:rPr>
  </w:style>
  <w:style w:type="character" w:styleId="Collegamentovisitato">
    <w:name w:val="FollowedHyperlink"/>
    <w:basedOn w:val="Carpredefinitoparagrafo"/>
    <w:uiPriority w:val="99"/>
    <w:semiHidden/>
    <w:unhideWhenUsed/>
    <w:rsid w:val="0068788F"/>
    <w:rPr>
      <w:color w:val="954F72" w:themeColor="followedHyperlink"/>
      <w:u w:val="single"/>
    </w:rPr>
  </w:style>
  <w:style w:type="character" w:styleId="Menzionenonrisolta">
    <w:name w:val="Unresolved Mention"/>
    <w:basedOn w:val="Carpredefinitoparagrafo"/>
    <w:uiPriority w:val="99"/>
    <w:semiHidden/>
    <w:unhideWhenUsed/>
    <w:rsid w:val="00D10DD3"/>
    <w:rPr>
      <w:color w:val="605E5C"/>
      <w:shd w:val="clear" w:color="auto" w:fill="E1DFDD"/>
    </w:rPr>
  </w:style>
  <w:style w:type="paragraph" w:styleId="Corpotesto">
    <w:name w:val="Body Text"/>
    <w:basedOn w:val="Normale"/>
    <w:link w:val="CorpotestoCarattere"/>
    <w:uiPriority w:val="99"/>
    <w:semiHidden/>
    <w:unhideWhenUsed/>
    <w:rsid w:val="00813831"/>
    <w:pPr>
      <w:spacing w:after="120"/>
    </w:pPr>
  </w:style>
  <w:style w:type="character" w:customStyle="1" w:styleId="CorpotestoCarattere">
    <w:name w:val="Corpo testo Carattere"/>
    <w:basedOn w:val="Carpredefinitoparagrafo"/>
    <w:link w:val="Corpotesto"/>
    <w:uiPriority w:val="99"/>
    <w:semiHidden/>
    <w:rsid w:val="00813831"/>
  </w:style>
  <w:style w:type="table" w:styleId="Grigliatabella">
    <w:name w:val="Table Grid"/>
    <w:basedOn w:val="Tabellanormale"/>
    <w:rsid w:val="001B4B65"/>
    <w:pPr>
      <w:spacing w:after="0" w:line="240" w:lineRule="auto"/>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1B4B65"/>
    <w:pPr>
      <w:spacing w:after="0" w:line="240" w:lineRule="auto"/>
    </w:pPr>
    <w:rPr>
      <w:rFonts w:eastAsiaTheme="minorEastAsia"/>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1B4B65"/>
    <w:rPr>
      <w:rFonts w:eastAsiaTheme="minorEastAsia"/>
      <w:sz w:val="20"/>
      <w:szCs w:val="20"/>
      <w:lang w:eastAsia="it-IT"/>
    </w:rPr>
  </w:style>
  <w:style w:type="character" w:styleId="Rimandonotaapidipagina">
    <w:name w:val="footnote reference"/>
    <w:basedOn w:val="Carpredefinitoparagrafo"/>
    <w:uiPriority w:val="99"/>
    <w:semiHidden/>
    <w:unhideWhenUsed/>
    <w:rsid w:val="001B4B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21840">
      <w:bodyDiv w:val="1"/>
      <w:marLeft w:val="0"/>
      <w:marRight w:val="0"/>
      <w:marTop w:val="0"/>
      <w:marBottom w:val="0"/>
      <w:divBdr>
        <w:top w:val="none" w:sz="0" w:space="0" w:color="auto"/>
        <w:left w:val="none" w:sz="0" w:space="0" w:color="auto"/>
        <w:bottom w:val="none" w:sz="0" w:space="0" w:color="auto"/>
        <w:right w:val="none" w:sz="0" w:space="0" w:color="auto"/>
      </w:divBdr>
    </w:div>
    <w:div w:id="184169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t.it/sites/default/files/files/Codice%20etico%20e%20di%20comportamento_%20Modifica%20DR%202278%20del%205_7_2022.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t.it/content/piano-della-performanc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nict.it/sites/default/files/files/Codice%20etico%20e%20di%20comportamento_%20Modifica%20DR%202278%20del%205_7_2022.pdf" TargetMode="External"/><Relationship Id="rId4" Type="http://schemas.openxmlformats.org/officeDocument/2006/relationships/settings" Target="settings.xml"/><Relationship Id="rId9" Type="http://schemas.openxmlformats.org/officeDocument/2006/relationships/hyperlink" Target="https://www.unict.it/content/piano-della-performance"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74F01-1B55-4F30-80B0-51BBA37E9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687</Words>
  <Characters>3916</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Allegato 10 annesso 1 DGUE</vt:lpstr>
    </vt:vector>
  </TitlesOfParts>
  <Manager>Col. Leopoldo CIMINO</Manager>
  <Company>Comando C4 Difesa</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10 annesso 1 DGUE</dc:title>
  <dc:creator>Cattani, C.C. Simone - COMMISERVIZI</dc:creator>
  <cp:lastModifiedBy>Rosa Anna Privitera</cp:lastModifiedBy>
  <cp:revision>38</cp:revision>
  <cp:lastPrinted>2025-04-08T13:47:00Z</cp:lastPrinted>
  <dcterms:created xsi:type="dcterms:W3CDTF">2024-04-18T06:16:00Z</dcterms:created>
  <dcterms:modified xsi:type="dcterms:W3CDTF">2026-03-06T10:04:00Z</dcterms:modified>
</cp:coreProperties>
</file>